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01306" w14:textId="77777777" w:rsidR="00664224" w:rsidRDefault="00664224" w:rsidP="00664224">
      <w:pPr>
        <w:tabs>
          <w:tab w:val="right" w:pos="9638"/>
        </w:tabs>
        <w:rPr>
          <w:rFonts w:ascii="Arial" w:hAnsi="Arial" w:cs="Arial"/>
          <w:b/>
          <w:sz w:val="24"/>
        </w:rPr>
      </w:pPr>
      <w:r>
        <w:rPr>
          <w:rFonts w:ascii="Arial" w:hAnsi="Arial" w:cs="Arial"/>
          <w:b/>
          <w:sz w:val="24"/>
        </w:rPr>
        <w:t>SA WG2 Meeting ##154</w:t>
      </w:r>
      <w:r>
        <w:rPr>
          <w:rFonts w:ascii="Arial" w:hAnsi="Arial" w:cs="Arial"/>
          <w:b/>
          <w:sz w:val="24"/>
        </w:rPr>
        <w:tab/>
        <w:t>S2-2210195</w:t>
      </w:r>
    </w:p>
    <w:p w14:paraId="7AF9D8F0" w14:textId="77777777" w:rsidR="00664224" w:rsidRDefault="00664224" w:rsidP="00664224">
      <w:pPr>
        <w:tabs>
          <w:tab w:val="right" w:pos="9638"/>
        </w:tabs>
        <w:rPr>
          <w:rFonts w:ascii="Arial" w:hAnsi="Arial" w:cs="Arial"/>
          <w:b/>
          <w:sz w:val="24"/>
        </w:rPr>
      </w:pPr>
      <w:r>
        <w:rPr>
          <w:rFonts w:ascii="Arial" w:hAnsi="Arial" w:cs="Arial"/>
          <w:b/>
          <w:sz w:val="24"/>
        </w:rPr>
        <w:t>14-18 November 2022, Toulouse, France</w:t>
      </w:r>
    </w:p>
    <w:p w14:paraId="46A284F0" w14:textId="5CF69688" w:rsidR="00664224" w:rsidRPr="00664224" w:rsidRDefault="00664224" w:rsidP="00664224">
      <w:pPr>
        <w:pBdr>
          <w:bottom w:val="single" w:sz="4" w:space="1" w:color="auto"/>
        </w:pBdr>
        <w:tabs>
          <w:tab w:val="right" w:pos="9638"/>
        </w:tabs>
        <w:rPr>
          <w:rFonts w:ascii="Arial" w:hAnsi="Arial" w:cs="Arial"/>
          <w:b/>
          <w:sz w:val="24"/>
        </w:rPr>
      </w:pPr>
    </w:p>
    <w:p w14:paraId="5AB8AFCB" w14:textId="517D152F" w:rsidR="00C65266" w:rsidRDefault="00734E95">
      <w:pPr>
        <w:pStyle w:val="Header"/>
        <w:tabs>
          <w:tab w:val="right" w:pos="9639"/>
        </w:tabs>
        <w:rPr>
          <w:rFonts w:cs="Arial"/>
          <w:b w:val="0"/>
          <w:bCs/>
          <w:sz w:val="24"/>
          <w:szCs w:val="24"/>
        </w:rPr>
      </w:pPr>
      <w:r>
        <w:rPr>
          <w:rFonts w:cs="Arial"/>
          <w:bCs/>
          <w:sz w:val="24"/>
          <w:szCs w:val="24"/>
        </w:rPr>
        <w:t xml:space="preserve">3GPP </w:t>
      </w:r>
      <w:r>
        <w:rPr>
          <w:rFonts w:cs="Arial"/>
          <w:sz w:val="24"/>
          <w:szCs w:val="24"/>
        </w:rPr>
        <w:t xml:space="preserve">TSG-RAN WG3 </w:t>
      </w:r>
      <w:r>
        <w:rPr>
          <w:rFonts w:cs="Arial"/>
          <w:bCs/>
          <w:sz w:val="24"/>
          <w:szCs w:val="24"/>
        </w:rPr>
        <w:t>Meeting #117bis-e</w:t>
      </w:r>
      <w:r>
        <w:rPr>
          <w:rFonts w:cs="Arial"/>
          <w:bCs/>
          <w:sz w:val="24"/>
          <w:szCs w:val="24"/>
        </w:rPr>
        <w:tab/>
        <w:t>R3-225987</w:t>
      </w:r>
    </w:p>
    <w:p w14:paraId="7A3CD5CF" w14:textId="77777777" w:rsidR="00C65266" w:rsidRDefault="00734E95">
      <w:pPr>
        <w:pStyle w:val="Header"/>
        <w:tabs>
          <w:tab w:val="right" w:pos="9639"/>
        </w:tabs>
        <w:rPr>
          <w:rFonts w:cs="Arial"/>
          <w:bCs/>
          <w:sz w:val="24"/>
          <w:szCs w:val="24"/>
        </w:rPr>
      </w:pPr>
      <w:bookmarkStart w:id="0" w:name="_Hlk103953309"/>
      <w:r>
        <w:rPr>
          <w:rFonts w:cs="Arial"/>
          <w:bCs/>
          <w:sz w:val="24"/>
          <w:szCs w:val="24"/>
        </w:rPr>
        <w:t>E-meeting, 10 – 18 October 2022</w:t>
      </w:r>
      <w:bookmarkEnd w:id="0"/>
    </w:p>
    <w:p w14:paraId="0AE368F4" w14:textId="77777777" w:rsidR="00C65266" w:rsidRDefault="00C65266">
      <w:pPr>
        <w:rPr>
          <w:rFonts w:ascii="Arial" w:hAnsi="Arial" w:cs="Arial"/>
        </w:rPr>
      </w:pPr>
    </w:p>
    <w:p w14:paraId="513E0AC4" w14:textId="77777777" w:rsidR="00C65266" w:rsidRDefault="00734E9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FS_5MBS_Ph2 progress</w:t>
      </w:r>
    </w:p>
    <w:p w14:paraId="542FEEE6" w14:textId="77777777" w:rsidR="00C65266" w:rsidRDefault="00734E95">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t>LS S2-2207470/R3-225321 on FS_5MBS_Ph2 progress from SA2</w:t>
      </w:r>
    </w:p>
    <w:p w14:paraId="4DECC465" w14:textId="77777777" w:rsidR="00C65266" w:rsidRDefault="00734E95">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Release 18</w:t>
      </w:r>
    </w:p>
    <w:bookmarkEnd w:id="3"/>
    <w:bookmarkEnd w:id="4"/>
    <w:bookmarkEnd w:id="5"/>
    <w:p w14:paraId="0F37448A" w14:textId="77777777" w:rsidR="00C65266" w:rsidRDefault="00734E9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FS_5MBS_Ph2, NR_MBS_enh-Core</w:t>
      </w:r>
    </w:p>
    <w:p w14:paraId="564D208C" w14:textId="77777777" w:rsidR="00C65266" w:rsidRDefault="00C65266">
      <w:pPr>
        <w:spacing w:after="60"/>
        <w:ind w:left="1985" w:hanging="1985"/>
        <w:rPr>
          <w:rFonts w:ascii="Arial" w:hAnsi="Arial" w:cs="Arial"/>
          <w:b/>
          <w:sz w:val="22"/>
          <w:szCs w:val="22"/>
        </w:rPr>
      </w:pPr>
    </w:p>
    <w:p w14:paraId="67E68076" w14:textId="77777777" w:rsidR="00C65266" w:rsidRDefault="00734E95">
      <w:pPr>
        <w:pStyle w:val="Source"/>
        <w:rPr>
          <w:sz w:val="22"/>
          <w:szCs w:val="22"/>
        </w:rPr>
      </w:pPr>
      <w:r>
        <w:rPr>
          <w:sz w:val="22"/>
          <w:szCs w:val="22"/>
        </w:rPr>
        <w:t>Source:</w:t>
      </w:r>
      <w:r>
        <w:rPr>
          <w:sz w:val="22"/>
          <w:szCs w:val="22"/>
        </w:rPr>
        <w:tab/>
        <w:t>RAN3</w:t>
      </w:r>
    </w:p>
    <w:p w14:paraId="10DB1466" w14:textId="77777777" w:rsidR="00C65266" w:rsidRDefault="00734E9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SA2, RAN2</w:t>
      </w:r>
    </w:p>
    <w:p w14:paraId="3FAA4540" w14:textId="77777777" w:rsidR="00C65266" w:rsidRDefault="00734E95">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RAN1</w:t>
      </w:r>
    </w:p>
    <w:bookmarkEnd w:id="6"/>
    <w:bookmarkEnd w:id="7"/>
    <w:p w14:paraId="022F8AEF" w14:textId="77777777" w:rsidR="00C65266" w:rsidRDefault="00C65266">
      <w:pPr>
        <w:spacing w:after="60"/>
        <w:ind w:left="1985" w:hanging="1985"/>
        <w:rPr>
          <w:rFonts w:ascii="Arial" w:hAnsi="Arial" w:cs="Arial"/>
          <w:bCs/>
        </w:rPr>
      </w:pPr>
    </w:p>
    <w:p w14:paraId="74F1AEC4" w14:textId="77777777" w:rsidR="00C65266" w:rsidRDefault="00734E9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Yan Wang</w:t>
      </w:r>
    </w:p>
    <w:p w14:paraId="76CA7B08" w14:textId="77777777" w:rsidR="00C65266" w:rsidRDefault="00734E95">
      <w:pPr>
        <w:spacing w:after="60"/>
        <w:ind w:left="1985" w:hanging="1985"/>
        <w:rPr>
          <w:rFonts w:ascii="Arial" w:hAnsi="Arial" w:cs="Arial"/>
          <w:b/>
          <w:sz w:val="22"/>
          <w:szCs w:val="22"/>
        </w:rPr>
      </w:pPr>
      <w:r>
        <w:rPr>
          <w:rFonts w:ascii="Arial" w:hAnsi="Arial" w:cs="Arial"/>
          <w:b/>
          <w:bCs/>
          <w:sz w:val="22"/>
          <w:szCs w:val="22"/>
        </w:rPr>
        <w:tab/>
      </w:r>
      <w:r>
        <w:rPr>
          <w:rFonts w:ascii="Arial" w:hAnsi="Arial" w:cs="Arial"/>
          <w:b/>
          <w:sz w:val="22"/>
          <w:szCs w:val="22"/>
        </w:rPr>
        <w:t>Wangyan7@Huawei.com</w:t>
      </w:r>
    </w:p>
    <w:p w14:paraId="50DECCFA" w14:textId="77777777" w:rsidR="00C65266" w:rsidRDefault="00C65266">
      <w:pPr>
        <w:spacing w:after="60"/>
        <w:ind w:left="1985" w:hanging="1985"/>
        <w:rPr>
          <w:rFonts w:ascii="Arial" w:hAnsi="Arial" w:cs="Arial"/>
          <w:b/>
          <w:bCs/>
          <w:sz w:val="22"/>
          <w:szCs w:val="22"/>
        </w:rPr>
      </w:pPr>
    </w:p>
    <w:p w14:paraId="0E6A8264" w14:textId="77777777" w:rsidR="00C65266" w:rsidRDefault="00734E9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718FB90" w14:textId="77777777" w:rsidR="00C65266" w:rsidRDefault="00C65266">
      <w:pPr>
        <w:spacing w:after="60"/>
        <w:ind w:left="1985" w:hanging="1985"/>
        <w:rPr>
          <w:rFonts w:ascii="Arial" w:hAnsi="Arial" w:cs="Arial"/>
          <w:b/>
        </w:rPr>
      </w:pPr>
    </w:p>
    <w:p w14:paraId="047796DD" w14:textId="77777777" w:rsidR="00C65266" w:rsidRDefault="00734E95">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Pr>
          <w:rFonts w:ascii="Arial" w:hAnsi="Arial" w:cs="Arial"/>
          <w:b/>
          <w:sz w:val="22"/>
          <w:szCs w:val="22"/>
        </w:rPr>
        <w:t>None</w:t>
      </w:r>
    </w:p>
    <w:p w14:paraId="7AE33DB3" w14:textId="77777777" w:rsidR="00C65266" w:rsidRDefault="00C65266">
      <w:pPr>
        <w:rPr>
          <w:rFonts w:ascii="Arial" w:hAnsi="Arial" w:cs="Arial"/>
        </w:rPr>
      </w:pPr>
    </w:p>
    <w:p w14:paraId="7AC2FCAD" w14:textId="77777777" w:rsidR="00C65266" w:rsidRDefault="00734E95">
      <w:pPr>
        <w:pStyle w:val="Heading1"/>
      </w:pPr>
      <w:r>
        <w:t>1</w:t>
      </w:r>
      <w:r>
        <w:tab/>
        <w:t>Overall description</w:t>
      </w:r>
    </w:p>
    <w:p w14:paraId="25647468" w14:textId="77777777" w:rsidR="00C65266" w:rsidRDefault="00734E95">
      <w:r>
        <w:t>RAN3 thanks for SA2 for their LS on FS_5MBS_Ph2 progress, based on the discussion in RAN3 so far, RAN3 would like to provide the following feedback for SA2 Questions:</w:t>
      </w:r>
    </w:p>
    <w:p w14:paraId="19D2817E" w14:textId="77777777" w:rsidR="00C65266" w:rsidRDefault="00734E95">
      <w:pPr>
        <w:rPr>
          <w:b/>
          <w:lang w:eastAsia="zh-CN"/>
        </w:rPr>
      </w:pPr>
      <w:r>
        <w:rPr>
          <w:rFonts w:hint="eastAsia"/>
          <w:b/>
          <w:lang w:eastAsia="zh-CN"/>
        </w:rPr>
        <w:t>R</w:t>
      </w:r>
      <w:r>
        <w:rPr>
          <w:b/>
          <w:lang w:eastAsia="zh-CN"/>
        </w:rPr>
        <w:t xml:space="preserve">AN3 answer to </w:t>
      </w:r>
      <w:r>
        <w:rPr>
          <w:b/>
          <w:color w:val="0070C0"/>
          <w:lang w:eastAsia="zh-CN"/>
        </w:rPr>
        <w:t xml:space="preserve">Q1a) </w:t>
      </w:r>
      <w:r>
        <w:rPr>
          <w:rFonts w:cs="Arial"/>
          <w:b/>
          <w:bCs/>
          <w:i/>
          <w:iCs/>
          <w:color w:val="0070C0"/>
        </w:rPr>
        <w:t>If there are significant differences in the quality and reliability of the reception of MBS data between UEs in RRC Connected state and UEs in RRC Inactive state</w:t>
      </w:r>
      <w:r>
        <w:rPr>
          <w:b/>
          <w:color w:val="0070C0"/>
          <w:lang w:eastAsia="zh-CN"/>
        </w:rPr>
        <w:t>:</w:t>
      </w:r>
      <w:r>
        <w:rPr>
          <w:b/>
          <w:lang w:eastAsia="zh-CN"/>
        </w:rPr>
        <w:t xml:space="preserve"> </w:t>
      </w:r>
    </w:p>
    <w:p w14:paraId="3BBE6BBB" w14:textId="712389F8" w:rsidR="00C65266" w:rsidRDefault="00734E95">
      <w:pPr>
        <w:numPr>
          <w:ilvl w:val="0"/>
          <w:numId w:val="5"/>
        </w:numPr>
        <w:rPr>
          <w:lang w:eastAsia="zh-CN"/>
        </w:rPr>
      </w:pPr>
      <w:r>
        <w:t>The QoS requirements apply to the provision of the multicast session, independently from the strategy a gNB applies to achieve their fulfilment.</w:t>
      </w:r>
    </w:p>
    <w:p w14:paraId="2E1E23D9" w14:textId="77777777" w:rsidR="00C65266" w:rsidRDefault="00734E95">
      <w:pPr>
        <w:rPr>
          <w:b/>
          <w:color w:val="0070C0"/>
          <w:lang w:eastAsia="zh-CN"/>
        </w:rPr>
      </w:pPr>
      <w:r>
        <w:rPr>
          <w:b/>
          <w:lang w:eastAsia="zh-CN"/>
        </w:rPr>
        <w:t xml:space="preserve">RAN3 answer to </w:t>
      </w:r>
      <w:r>
        <w:rPr>
          <w:b/>
          <w:color w:val="0070C0"/>
          <w:lang w:eastAsia="zh-CN"/>
        </w:rPr>
        <w:t xml:space="preserve">Q1b) </w:t>
      </w:r>
      <w:r>
        <w:rPr>
          <w:rFonts w:cs="Arial"/>
          <w:b/>
          <w:bCs/>
          <w:i/>
          <w:iCs/>
          <w:color w:val="0070C0"/>
        </w:rPr>
        <w:t>If it is possible, as part of the same MBS session, to have some UEs receiving in RRC Connected state, while other UEs receiving in RRC Inactive state</w:t>
      </w:r>
    </w:p>
    <w:p w14:paraId="5551FD65" w14:textId="77777777" w:rsidR="00C65266" w:rsidRDefault="00734E95">
      <w:pPr>
        <w:numPr>
          <w:ilvl w:val="0"/>
          <w:numId w:val="5"/>
        </w:numPr>
        <w:rPr>
          <w:b/>
          <w:lang w:eastAsia="zh-CN"/>
        </w:rPr>
      </w:pPr>
      <w:r>
        <w:rPr>
          <w:rFonts w:hint="eastAsia"/>
          <w:lang w:eastAsia="zh-CN"/>
        </w:rPr>
        <w:t>Yes, this is RAN3 assumption and aligned with RAN2 agreement that “It is supported that gNB transmit</w:t>
      </w:r>
      <w:r>
        <w:rPr>
          <w:lang w:eastAsia="zh-CN"/>
        </w:rPr>
        <w:t xml:space="preserve"> one multicast session to both UEs in RRC_CONNECTED and RRC_INACTIVE in the same cell.”.</w:t>
      </w:r>
    </w:p>
    <w:p w14:paraId="4572E30F" w14:textId="77777777" w:rsidR="00C65266" w:rsidRDefault="00734E95">
      <w:pPr>
        <w:rPr>
          <w:rFonts w:cs="Arial"/>
          <w:b/>
          <w:bCs/>
          <w:i/>
          <w:iCs/>
        </w:rPr>
      </w:pPr>
      <w:r>
        <w:rPr>
          <w:b/>
          <w:lang w:eastAsia="zh-CN"/>
        </w:rPr>
        <w:t>RAN3 answer to</w:t>
      </w:r>
      <w:r>
        <w:rPr>
          <w:b/>
          <w:color w:val="0070C0"/>
          <w:lang w:eastAsia="zh-CN"/>
        </w:rPr>
        <w:t xml:space="preserve"> Q1d) </w:t>
      </w:r>
      <w:r>
        <w:rPr>
          <w:rFonts w:cs="Arial"/>
          <w:b/>
          <w:bCs/>
          <w:i/>
          <w:iCs/>
          <w:color w:val="0070C0"/>
        </w:rPr>
        <w:t xml:space="preserve">Whether the existing QoS parameters of MBS QoS Flow(s) are enough or some additional parameter is needed for NG-RAN to differentiate different MBS session and UE, which can be used by NG-RAN to decide how to deliver the MBS data. </w:t>
      </w:r>
      <w:r>
        <w:rPr>
          <w:rFonts w:cs="Arial"/>
          <w:b/>
          <w:bCs/>
          <w:i/>
          <w:iCs/>
        </w:rPr>
        <w:t xml:space="preserve">And to </w:t>
      </w:r>
      <w:r>
        <w:rPr>
          <w:rFonts w:cs="Arial"/>
          <w:b/>
          <w:bCs/>
          <w:i/>
          <w:iCs/>
          <w:color w:val="0070C0"/>
        </w:rPr>
        <w:t>Q2: SA2 would like to receive feedback on the value of such assistance information from RAN perspective?</w:t>
      </w:r>
    </w:p>
    <w:p w14:paraId="637D8858" w14:textId="18961810" w:rsidR="00C65266" w:rsidRDefault="00734E95">
      <w:pPr>
        <w:numPr>
          <w:ilvl w:val="0"/>
          <w:numId w:val="5"/>
        </w:numPr>
        <w:rPr>
          <w:b/>
          <w:lang w:eastAsia="zh-CN"/>
        </w:rPr>
      </w:pPr>
      <w:r>
        <w:t>The gNB decides whether a UE is configured to receive multicast data in RRC_INACTIVE.</w:t>
      </w:r>
    </w:p>
    <w:p w14:paraId="61E48643" w14:textId="2E3259E9" w:rsidR="00C65266" w:rsidRDefault="00734E95">
      <w:pPr>
        <w:numPr>
          <w:ilvl w:val="0"/>
          <w:numId w:val="5"/>
        </w:numPr>
        <w:rPr>
          <w:lang w:eastAsia="zh-CN"/>
        </w:rPr>
      </w:pPr>
      <w:r w:rsidRPr="00734E95">
        <w:t>T</w:t>
      </w:r>
      <w:r>
        <w:t>he gNB may take at least the following information into account when deciding to enable UEs receiving multicast in RRC_INACTIVE state:</w:t>
      </w:r>
    </w:p>
    <w:p w14:paraId="67BFA78D" w14:textId="3DB196F1" w:rsidR="00C65266" w:rsidRDefault="00734E95">
      <w:pPr>
        <w:numPr>
          <w:ilvl w:val="1"/>
          <w:numId w:val="5"/>
        </w:numPr>
        <w:rPr>
          <w:lang w:eastAsia="zh-CN"/>
        </w:rPr>
      </w:pPr>
      <w:r>
        <w:t>the radio capabilities of the UE (whether “multicast over RRC_INACTIVE” is supported)</w:t>
      </w:r>
    </w:p>
    <w:p w14:paraId="3E8BB400" w14:textId="60F8716B" w:rsidR="00C65266" w:rsidRDefault="00734E95">
      <w:pPr>
        <w:numPr>
          <w:ilvl w:val="1"/>
          <w:numId w:val="5"/>
        </w:numPr>
        <w:rPr>
          <w:lang w:eastAsia="zh-CN"/>
        </w:rPr>
      </w:pPr>
      <w:r>
        <w:t>multicast context information (e.g. the QoS parameters not associated to any specific UE)</w:t>
      </w:r>
    </w:p>
    <w:p w14:paraId="10852D6F" w14:textId="3623F5DB" w:rsidR="00C65266" w:rsidRDefault="00734E95">
      <w:pPr>
        <w:numPr>
          <w:ilvl w:val="1"/>
          <w:numId w:val="5"/>
        </w:numPr>
        <w:rPr>
          <w:lang w:eastAsia="zh-CN"/>
        </w:rPr>
      </w:pPr>
      <w:r>
        <w:t>information available locally at the gNB (e.g. cell load)</w:t>
      </w:r>
    </w:p>
    <w:p w14:paraId="7B03CC64" w14:textId="77777777" w:rsidR="00C65266" w:rsidRDefault="00734E95">
      <w:pPr>
        <w:rPr>
          <w:color w:val="0070C0"/>
          <w:lang w:eastAsia="zh-CN"/>
        </w:rPr>
      </w:pPr>
      <w:r>
        <w:rPr>
          <w:rFonts w:hint="eastAsia"/>
          <w:b/>
          <w:lang w:eastAsia="zh-CN"/>
        </w:rPr>
        <w:lastRenderedPageBreak/>
        <w:t>R</w:t>
      </w:r>
      <w:r>
        <w:rPr>
          <w:b/>
          <w:lang w:eastAsia="zh-CN"/>
        </w:rPr>
        <w:t xml:space="preserve">AN3 answer to </w:t>
      </w:r>
      <w:r>
        <w:rPr>
          <w:b/>
          <w:color w:val="0070C0"/>
          <w:lang w:eastAsia="zh-CN"/>
        </w:rPr>
        <w:t>Q4:</w:t>
      </w:r>
      <w:r>
        <w:rPr>
          <w:color w:val="0070C0"/>
          <w:lang w:eastAsia="zh-CN"/>
        </w:rPr>
        <w:t xml:space="preserve"> </w:t>
      </w:r>
      <w:r>
        <w:rPr>
          <w:rFonts w:cs="Arial"/>
          <w:b/>
          <w:bCs/>
          <w:i/>
          <w:iCs/>
          <w:color w:val="0070C0"/>
          <w:lang w:eastAsia="zh-CN"/>
        </w:rPr>
        <w:t>SA2 would like to clarify with RAN WGs whether the assumption that IDLE UE will need to transition to connected state to start receiving the MBS data and CN initiated group paging (as defined in Rel-17) is thus still required for such UEs?</w:t>
      </w:r>
    </w:p>
    <w:p w14:paraId="5BC50E6A" w14:textId="499DF75F" w:rsidR="00C65266" w:rsidRDefault="00734E95">
      <w:pPr>
        <w:numPr>
          <w:ilvl w:val="0"/>
          <w:numId w:val="5"/>
        </w:numPr>
        <w:rPr>
          <w:lang w:eastAsia="zh-CN"/>
        </w:rPr>
      </w:pPr>
      <w:r>
        <w:t>Yes, an idle UE will need to transit to connected state and thus, , the CN initiated group paging still needs to be performed.</w:t>
      </w:r>
    </w:p>
    <w:p w14:paraId="31C6DC8A" w14:textId="77777777" w:rsidR="00C65266" w:rsidRDefault="00734E95">
      <w:pPr>
        <w:rPr>
          <w:b/>
          <w:color w:val="0070C0"/>
          <w:lang w:eastAsia="zh-CN"/>
        </w:rPr>
      </w:pPr>
      <w:r>
        <w:rPr>
          <w:rFonts w:hint="eastAsia"/>
          <w:b/>
          <w:lang w:eastAsia="zh-CN"/>
        </w:rPr>
        <w:t>R</w:t>
      </w:r>
      <w:r>
        <w:rPr>
          <w:b/>
          <w:lang w:eastAsia="zh-CN"/>
        </w:rPr>
        <w:t xml:space="preserve">AN3 answer to </w:t>
      </w:r>
      <w:r>
        <w:rPr>
          <w:b/>
          <w:color w:val="0070C0"/>
          <w:lang w:eastAsia="zh-CN"/>
        </w:rPr>
        <w:t xml:space="preserve">Q6: </w:t>
      </w:r>
      <w:r>
        <w:rPr>
          <w:b/>
          <w:bCs/>
          <w:i/>
          <w:iCs/>
          <w:color w:val="0070C0"/>
        </w:rPr>
        <w:t>SA2 would like to confirm with RAN WGs the above assumption. (</w:t>
      </w:r>
      <w:r>
        <w:rPr>
          <w:rFonts w:ascii="Arial" w:hAnsi="Arial"/>
          <w:i/>
          <w:iCs/>
          <w:color w:val="0070C0"/>
          <w:sz w:val="18"/>
          <w:szCs w:val="18"/>
        </w:rPr>
        <w:t xml:space="preserve">Regarding the </w:t>
      </w:r>
      <w:r>
        <w:rPr>
          <w:rFonts w:ascii="Arial" w:hAnsi="Arial"/>
          <w:b/>
          <w:i/>
          <w:iCs/>
          <w:color w:val="0070C0"/>
          <w:sz w:val="18"/>
          <w:szCs w:val="18"/>
        </w:rPr>
        <w:t>mobility within the RAN Notification Area (RNA)</w:t>
      </w:r>
      <w:r>
        <w:rPr>
          <w:rFonts w:ascii="Arial" w:hAnsi="Arial"/>
          <w:i/>
          <w:iCs/>
          <w:color w:val="0070C0"/>
          <w:sz w:val="18"/>
          <w:szCs w:val="18"/>
        </w:rPr>
        <w:t>,</w:t>
      </w:r>
      <w:r>
        <w:rPr>
          <w:rFonts w:cs="Arial"/>
          <w:i/>
          <w:iCs/>
          <w:color w:val="0070C0"/>
          <w:sz w:val="18"/>
          <w:szCs w:val="18"/>
        </w:rPr>
        <w:t xml:space="preserve"> </w:t>
      </w:r>
      <w:r>
        <w:rPr>
          <w:rFonts w:ascii="Arial" w:hAnsi="Arial" w:cs="Arial"/>
          <w:i/>
          <w:iCs/>
          <w:color w:val="0070C0"/>
          <w:sz w:val="18"/>
          <w:szCs w:val="18"/>
        </w:rPr>
        <w:t>SA2 assumes the UE in RRC Inactive state should be able to continue receiving DL multicast MBS data within its RNA and the solution will be determined by RAN WGs as RRC_INACTIVE mobility is under the remit of RAN WGs.</w:t>
      </w:r>
      <w:r>
        <w:rPr>
          <w:b/>
          <w:bCs/>
          <w:i/>
          <w:iCs/>
          <w:color w:val="0070C0"/>
        </w:rPr>
        <w:t>)</w:t>
      </w:r>
    </w:p>
    <w:p w14:paraId="3507606B" w14:textId="77777777" w:rsidR="00C65266" w:rsidRDefault="00734E95">
      <w:pPr>
        <w:numPr>
          <w:ilvl w:val="0"/>
          <w:numId w:val="5"/>
        </w:numPr>
        <w:rPr>
          <w:b/>
          <w:lang w:eastAsia="zh-CN"/>
        </w:rPr>
      </w:pPr>
      <w:r>
        <w:t>NG-RAN signalling supports service continuity for UEs receiving multicast session data in RRC_INACTIVE, i.e., a UE is able to continue multicast reception without RRC state transitioning after cell reselection in RRC_INACTIVE state if the configuration of the new cell is available for the UE. Impact on network interfaces is FFS. Details are under discussion in RAN2 and RAN3.</w:t>
      </w:r>
    </w:p>
    <w:p w14:paraId="770AAAE1" w14:textId="77777777" w:rsidR="00C65266" w:rsidRDefault="00734E95">
      <w:pPr>
        <w:rPr>
          <w:b/>
          <w:color w:val="0070C0"/>
          <w:lang w:eastAsia="zh-CN"/>
        </w:rPr>
      </w:pPr>
      <w:r>
        <w:rPr>
          <w:rFonts w:hint="eastAsia"/>
          <w:b/>
          <w:lang w:eastAsia="zh-CN"/>
        </w:rPr>
        <w:t>R</w:t>
      </w:r>
      <w:r>
        <w:rPr>
          <w:b/>
          <w:lang w:eastAsia="zh-CN"/>
        </w:rPr>
        <w:t xml:space="preserve">AN3 answer to </w:t>
      </w:r>
      <w:r>
        <w:rPr>
          <w:b/>
          <w:color w:val="0070C0"/>
          <w:lang w:eastAsia="zh-CN"/>
        </w:rPr>
        <w:t xml:space="preserve">Q7: </w:t>
      </w:r>
      <w:r>
        <w:rPr>
          <w:rFonts w:cs="Arial"/>
          <w:b/>
          <w:bCs/>
          <w:i/>
          <w:iCs/>
          <w:color w:val="0070C0"/>
        </w:rPr>
        <w:t>SA2 would like to know if RAN considers any aspects of the proposed solutions for KI#2 as not feasible or desirable from RAN perspective?</w:t>
      </w:r>
    </w:p>
    <w:p w14:paraId="6F4A7AE9" w14:textId="195D0BCF" w:rsidR="00C65266" w:rsidRDefault="00734E95">
      <w:pPr>
        <w:numPr>
          <w:ilvl w:val="0"/>
          <w:numId w:val="5"/>
        </w:numPr>
        <w:rPr>
          <w:lang w:eastAsia="zh-CN"/>
        </w:rPr>
      </w:pPr>
      <w:r>
        <w:rPr>
          <w:lang w:eastAsia="zh-CN"/>
        </w:rPr>
        <w:t>A solution based on information received from 5GC is desired</w:t>
      </w:r>
      <w:r>
        <w:rPr>
          <w:rFonts w:hint="eastAsia"/>
          <w:lang w:val="en-US" w:eastAsia="zh-CN"/>
        </w:rPr>
        <w:t xml:space="preserve"> to enable gNB to be aware of the same MBS service in case of MOCN</w:t>
      </w:r>
      <w:r>
        <w:rPr>
          <w:lang w:eastAsia="zh-CN"/>
        </w:rPr>
        <w:t>.</w:t>
      </w:r>
    </w:p>
    <w:p w14:paraId="175A428B" w14:textId="4A62388B" w:rsidR="00C65266" w:rsidRDefault="00734E95">
      <w:pPr>
        <w:numPr>
          <w:ilvl w:val="0"/>
          <w:numId w:val="5"/>
        </w:numPr>
        <w:rPr>
          <w:lang w:eastAsia="zh-CN"/>
        </w:rPr>
      </w:pPr>
      <w:r>
        <w:rPr>
          <w:lang w:eastAsia="zh-CN"/>
        </w:rPr>
        <w:t>Solutions #2, #7, #24 and #29 can work, while solutions #2, #7 with majority support in RAN3.</w:t>
      </w:r>
    </w:p>
    <w:p w14:paraId="7CB798BF" w14:textId="77777777" w:rsidR="00C65266" w:rsidRDefault="00734E95">
      <w:pPr>
        <w:numPr>
          <w:ilvl w:val="0"/>
          <w:numId w:val="5"/>
        </w:numPr>
        <w:rPr>
          <w:lang w:eastAsia="zh-CN"/>
        </w:rPr>
      </w:pPr>
      <w:r>
        <w:rPr>
          <w:lang w:eastAsia="zh-CN"/>
        </w:rPr>
        <w:t>Besides, RAN3 also achieved the following agreements:</w:t>
      </w:r>
    </w:p>
    <w:p w14:paraId="2A6BD7D1" w14:textId="351FF6D3" w:rsidR="00C65266" w:rsidRDefault="00734E95">
      <w:pPr>
        <w:numPr>
          <w:ilvl w:val="1"/>
          <w:numId w:val="5"/>
        </w:numPr>
        <w:rPr>
          <w:lang w:eastAsia="zh-CN"/>
        </w:rPr>
      </w:pPr>
      <w:r>
        <w:rPr>
          <w:lang w:eastAsia="zh-CN"/>
        </w:rPr>
        <w:t>The solution should not have impact on Rel-17 UE and Rel-17 gNB</w:t>
      </w:r>
    </w:p>
    <w:p w14:paraId="06432D4B" w14:textId="264CDDB0" w:rsidR="00C65266" w:rsidRDefault="00734E95">
      <w:pPr>
        <w:numPr>
          <w:ilvl w:val="1"/>
          <w:numId w:val="5"/>
        </w:numPr>
        <w:rPr>
          <w:lang w:eastAsia="zh-CN"/>
        </w:rPr>
      </w:pPr>
      <w:r>
        <w:rPr>
          <w:lang w:eastAsia="zh-CN"/>
        </w:rPr>
        <w:t>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p>
    <w:p w14:paraId="5A2D4AD8" w14:textId="6DE16507" w:rsidR="00C65266" w:rsidRDefault="00734E95">
      <w:pPr>
        <w:numPr>
          <w:ilvl w:val="1"/>
          <w:numId w:val="5"/>
        </w:numPr>
        <w:rPr>
          <w:lang w:eastAsia="zh-CN"/>
        </w:rPr>
      </w:pPr>
      <w:r>
        <w:rPr>
          <w:lang w:eastAsia="zh-CN"/>
        </w:rPr>
        <w:t>It could not be assumed that MB-SMF/AF/MBSF is aware which NG-RAN node or which cell within a NG-RAN node is shared since currently NG-RAN node only inform AMF of the supported PLMN and no coordination with MB-SMF/AF/MBSF</w:t>
      </w:r>
    </w:p>
    <w:p w14:paraId="169D2DF1" w14:textId="7AEDB14E" w:rsidR="00C65266" w:rsidRDefault="00734E95">
      <w:pPr>
        <w:numPr>
          <w:ilvl w:val="1"/>
          <w:numId w:val="5"/>
        </w:numPr>
        <w:rPr>
          <w:lang w:eastAsia="zh-CN"/>
        </w:rPr>
      </w:pPr>
      <w:r>
        <w:rPr>
          <w:lang w:eastAsia="zh-CN"/>
        </w:rPr>
        <w:t>Solution 24 brings configuration efforts which may have flexibility and scalability issue in case MBS services are dynamically added or removed</w:t>
      </w:r>
    </w:p>
    <w:p w14:paraId="26F8387D" w14:textId="77777777" w:rsidR="00C65266" w:rsidRDefault="00734E95">
      <w:pPr>
        <w:pStyle w:val="Heading1"/>
      </w:pPr>
      <w:r>
        <w:t>2</w:t>
      </w:r>
      <w:r>
        <w:tab/>
        <w:t>Actions</w:t>
      </w:r>
    </w:p>
    <w:p w14:paraId="1B9BE742" w14:textId="77777777" w:rsidR="00C65266" w:rsidRDefault="00734E95">
      <w:pPr>
        <w:spacing w:after="120"/>
        <w:ind w:left="993" w:hanging="993"/>
        <w:rPr>
          <w:rFonts w:ascii="Arial" w:hAnsi="Arial" w:cs="Arial"/>
          <w:b/>
        </w:rPr>
      </w:pPr>
      <w:r>
        <w:rPr>
          <w:rFonts w:ascii="Arial" w:hAnsi="Arial" w:cs="Arial"/>
          <w:b/>
        </w:rPr>
        <w:t xml:space="preserve">To SA2 and RAN2 </w:t>
      </w:r>
    </w:p>
    <w:p w14:paraId="47038C45" w14:textId="77777777" w:rsidR="00C65266" w:rsidRDefault="00734E9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and RAN2 to take the above feedback into account in their discussion.</w:t>
      </w:r>
    </w:p>
    <w:p w14:paraId="3579CDA1" w14:textId="77777777" w:rsidR="00C65266" w:rsidRDefault="00734E95">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1CD2726E" w14:textId="77777777" w:rsidR="00C65266" w:rsidRDefault="00734E95">
      <w:r>
        <w:t xml:space="preserve">Updated meeting schedule can be found at: </w:t>
      </w:r>
      <w:hyperlink r:id="rId11" w:anchor="/" w:history="1">
        <w:r>
          <w:rPr>
            <w:rStyle w:val="Hyperlink"/>
          </w:rPr>
          <w:t>https://portal.3gpp.org/?tbid=373&amp;SubTB=381#/</w:t>
        </w:r>
      </w:hyperlink>
      <w:r>
        <w:t xml:space="preserve"> </w:t>
      </w:r>
    </w:p>
    <w:p w14:paraId="507CB0BD" w14:textId="77777777" w:rsidR="00C65266" w:rsidRDefault="00734E95">
      <w:r>
        <w:t>RAN3#118</w:t>
      </w:r>
      <w:r>
        <w:tab/>
      </w:r>
      <w:r>
        <w:tab/>
      </w:r>
      <w:r>
        <w:tab/>
        <w:t>2022-11-14 - 2022-11-18</w:t>
      </w:r>
      <w:r>
        <w:tab/>
      </w:r>
      <w:r>
        <w:tab/>
        <w:t>Toulouse, France</w:t>
      </w:r>
    </w:p>
    <w:p w14:paraId="5A952723" w14:textId="77777777" w:rsidR="00C65266" w:rsidRDefault="00734E95">
      <w:r>
        <w:t>RAN3#119</w:t>
      </w:r>
      <w:r>
        <w:tab/>
      </w:r>
      <w:r>
        <w:tab/>
      </w:r>
      <w:r>
        <w:tab/>
        <w:t>2023-02-27 - 2023-03-03</w:t>
      </w:r>
      <w:r>
        <w:tab/>
      </w:r>
      <w:r>
        <w:tab/>
        <w:t>Athens, GR</w:t>
      </w:r>
    </w:p>
    <w:p w14:paraId="270B59CF" w14:textId="77777777" w:rsidR="00C65266" w:rsidRDefault="00C65266"/>
    <w:p w14:paraId="798129D8" w14:textId="77777777" w:rsidR="00C65266" w:rsidRDefault="00C65266"/>
    <w:sectPr w:rsidR="00C65266">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B4F"/>
    <w:multiLevelType w:val="multilevel"/>
    <w:tmpl w:val="02D13B4F"/>
    <w:lvl w:ilvl="0">
      <w:start w:val="1"/>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857307042">
    <w:abstractNumId w:val="4"/>
  </w:num>
  <w:num w:numId="2" w16cid:durableId="1217205148">
    <w:abstractNumId w:val="2"/>
  </w:num>
  <w:num w:numId="3" w16cid:durableId="1129710926">
    <w:abstractNumId w:val="3"/>
  </w:num>
  <w:num w:numId="4" w16cid:durableId="270091939">
    <w:abstractNumId w:val="1"/>
  </w:num>
  <w:num w:numId="5" w16cid:durableId="861630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51766"/>
    <w:rsid w:val="00054833"/>
    <w:rsid w:val="00071BE0"/>
    <w:rsid w:val="00092FAF"/>
    <w:rsid w:val="000E2E97"/>
    <w:rsid w:val="000F6242"/>
    <w:rsid w:val="00131C1C"/>
    <w:rsid w:val="00152935"/>
    <w:rsid w:val="00153D82"/>
    <w:rsid w:val="001552C7"/>
    <w:rsid w:val="00170CFA"/>
    <w:rsid w:val="00196ED9"/>
    <w:rsid w:val="001B2274"/>
    <w:rsid w:val="00201AD6"/>
    <w:rsid w:val="00205C17"/>
    <w:rsid w:val="0021160A"/>
    <w:rsid w:val="002352E6"/>
    <w:rsid w:val="002501F2"/>
    <w:rsid w:val="00262D74"/>
    <w:rsid w:val="00265973"/>
    <w:rsid w:val="002B4367"/>
    <w:rsid w:val="002F1940"/>
    <w:rsid w:val="002F1B73"/>
    <w:rsid w:val="002F699F"/>
    <w:rsid w:val="003130DD"/>
    <w:rsid w:val="003133CD"/>
    <w:rsid w:val="00313F63"/>
    <w:rsid w:val="003327CA"/>
    <w:rsid w:val="00343608"/>
    <w:rsid w:val="00367913"/>
    <w:rsid w:val="00383545"/>
    <w:rsid w:val="00387202"/>
    <w:rsid w:val="003B7E26"/>
    <w:rsid w:val="003D4E83"/>
    <w:rsid w:val="003F280F"/>
    <w:rsid w:val="004039C0"/>
    <w:rsid w:val="00412CCB"/>
    <w:rsid w:val="00433500"/>
    <w:rsid w:val="00433F71"/>
    <w:rsid w:val="00440D43"/>
    <w:rsid w:val="00442E7D"/>
    <w:rsid w:val="00446F1E"/>
    <w:rsid w:val="00453D4B"/>
    <w:rsid w:val="004940F7"/>
    <w:rsid w:val="004A5BA8"/>
    <w:rsid w:val="004C4E9D"/>
    <w:rsid w:val="004C6888"/>
    <w:rsid w:val="004E3939"/>
    <w:rsid w:val="005045F3"/>
    <w:rsid w:val="005061C7"/>
    <w:rsid w:val="005706DD"/>
    <w:rsid w:val="00571BD8"/>
    <w:rsid w:val="0060192A"/>
    <w:rsid w:val="00601A2D"/>
    <w:rsid w:val="0064051A"/>
    <w:rsid w:val="00664224"/>
    <w:rsid w:val="00666C86"/>
    <w:rsid w:val="00670E71"/>
    <w:rsid w:val="006953FC"/>
    <w:rsid w:val="006A3E31"/>
    <w:rsid w:val="006F08B5"/>
    <w:rsid w:val="0072311A"/>
    <w:rsid w:val="00725596"/>
    <w:rsid w:val="00734E95"/>
    <w:rsid w:val="00754F63"/>
    <w:rsid w:val="00766A69"/>
    <w:rsid w:val="007749DE"/>
    <w:rsid w:val="0077572A"/>
    <w:rsid w:val="00776129"/>
    <w:rsid w:val="0078147A"/>
    <w:rsid w:val="007A3907"/>
    <w:rsid w:val="007F410B"/>
    <w:rsid w:val="007F4F92"/>
    <w:rsid w:val="00822516"/>
    <w:rsid w:val="008B3704"/>
    <w:rsid w:val="008B6BC5"/>
    <w:rsid w:val="008D772F"/>
    <w:rsid w:val="009323EE"/>
    <w:rsid w:val="00963FDD"/>
    <w:rsid w:val="009961B7"/>
    <w:rsid w:val="0099642F"/>
    <w:rsid w:val="0099764C"/>
    <w:rsid w:val="009C246B"/>
    <w:rsid w:val="009C27AF"/>
    <w:rsid w:val="009F2442"/>
    <w:rsid w:val="00A02519"/>
    <w:rsid w:val="00A218CE"/>
    <w:rsid w:val="00A224D5"/>
    <w:rsid w:val="00A511E0"/>
    <w:rsid w:val="00A618D3"/>
    <w:rsid w:val="00A71BBB"/>
    <w:rsid w:val="00A91470"/>
    <w:rsid w:val="00AB57AE"/>
    <w:rsid w:val="00AE572B"/>
    <w:rsid w:val="00B16338"/>
    <w:rsid w:val="00B21264"/>
    <w:rsid w:val="00B237C5"/>
    <w:rsid w:val="00B91552"/>
    <w:rsid w:val="00B97703"/>
    <w:rsid w:val="00BD1D4F"/>
    <w:rsid w:val="00C04AB6"/>
    <w:rsid w:val="00C04B32"/>
    <w:rsid w:val="00C27EBD"/>
    <w:rsid w:val="00C65266"/>
    <w:rsid w:val="00C96EE9"/>
    <w:rsid w:val="00CB7D4A"/>
    <w:rsid w:val="00CC4BA1"/>
    <w:rsid w:val="00CC6AD7"/>
    <w:rsid w:val="00CE5A1A"/>
    <w:rsid w:val="00CE6C51"/>
    <w:rsid w:val="00CF0F47"/>
    <w:rsid w:val="00CF6087"/>
    <w:rsid w:val="00D411E1"/>
    <w:rsid w:val="00D71D41"/>
    <w:rsid w:val="00DE3A94"/>
    <w:rsid w:val="00DE3E08"/>
    <w:rsid w:val="00DF5AC3"/>
    <w:rsid w:val="00E008CF"/>
    <w:rsid w:val="00E03B75"/>
    <w:rsid w:val="00E066D7"/>
    <w:rsid w:val="00E115DE"/>
    <w:rsid w:val="00E24166"/>
    <w:rsid w:val="00E43241"/>
    <w:rsid w:val="00E55E8C"/>
    <w:rsid w:val="00E8205E"/>
    <w:rsid w:val="00EE0087"/>
    <w:rsid w:val="00F87C89"/>
    <w:rsid w:val="00FB403F"/>
    <w:rsid w:val="00FD5E47"/>
    <w:rsid w:val="00FF7495"/>
    <w:rsid w:val="08936B51"/>
    <w:rsid w:val="12E50831"/>
    <w:rsid w:val="1ACD4ACF"/>
    <w:rsid w:val="1B7A30BC"/>
    <w:rsid w:val="211313BA"/>
    <w:rsid w:val="28AB6994"/>
    <w:rsid w:val="2FD65AA0"/>
    <w:rsid w:val="49560CBA"/>
    <w:rsid w:val="4E0725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7C98F"/>
  <w15:docId w15:val="{AEF91016-5A63-415F-A32A-BC62746AC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224"/>
    <w:pPr>
      <w:overflowPunct w:val="0"/>
      <w:autoSpaceDE w:val="0"/>
      <w:autoSpaceDN w:val="0"/>
      <w:adjustRightInd w:val="0"/>
      <w:spacing w:after="180" w:line="240" w:lineRule="auto"/>
      <w:textAlignment w:val="baseline"/>
    </w:pPr>
    <w:rPr>
      <w:rFonts w:eastAsia="Times New Roman"/>
      <w:lang w:val="en-GB" w:eastAsia="en-GB"/>
    </w:rPr>
  </w:style>
  <w:style w:type="paragraph" w:styleId="Heading1">
    <w:name w:val="heading 1"/>
    <w:next w:val="Normal"/>
    <w:qFormat/>
    <w:rsid w:val="006642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664224"/>
    <w:pPr>
      <w:pBdr>
        <w:top w:val="none" w:sz="0" w:space="0" w:color="auto"/>
      </w:pBdr>
      <w:spacing w:before="180"/>
      <w:outlineLvl w:val="1"/>
    </w:pPr>
    <w:rPr>
      <w:sz w:val="32"/>
    </w:rPr>
  </w:style>
  <w:style w:type="paragraph" w:styleId="Heading3">
    <w:name w:val="heading 3"/>
    <w:basedOn w:val="Heading2"/>
    <w:next w:val="Normal"/>
    <w:qFormat/>
    <w:rsid w:val="00664224"/>
    <w:pPr>
      <w:spacing w:before="120"/>
      <w:outlineLvl w:val="2"/>
    </w:pPr>
    <w:rPr>
      <w:sz w:val="28"/>
    </w:rPr>
  </w:style>
  <w:style w:type="paragraph" w:styleId="Heading4">
    <w:name w:val="heading 4"/>
    <w:basedOn w:val="Heading3"/>
    <w:next w:val="Normal"/>
    <w:qFormat/>
    <w:rsid w:val="00664224"/>
    <w:pPr>
      <w:ind w:left="1418" w:hanging="1418"/>
      <w:outlineLvl w:val="3"/>
    </w:pPr>
    <w:rPr>
      <w:sz w:val="24"/>
    </w:rPr>
  </w:style>
  <w:style w:type="paragraph" w:styleId="Heading5">
    <w:name w:val="heading 5"/>
    <w:basedOn w:val="Heading4"/>
    <w:next w:val="Normal"/>
    <w:qFormat/>
    <w:rsid w:val="00664224"/>
    <w:pPr>
      <w:ind w:left="1701" w:hanging="1701"/>
      <w:outlineLvl w:val="4"/>
    </w:pPr>
    <w:rPr>
      <w:sz w:val="22"/>
    </w:rPr>
  </w:style>
  <w:style w:type="paragraph" w:styleId="Heading6">
    <w:name w:val="heading 6"/>
    <w:basedOn w:val="H6"/>
    <w:next w:val="Normal"/>
    <w:qFormat/>
    <w:rsid w:val="00664224"/>
    <w:pPr>
      <w:outlineLvl w:val="5"/>
    </w:pPr>
  </w:style>
  <w:style w:type="paragraph" w:styleId="Heading7">
    <w:name w:val="heading 7"/>
    <w:basedOn w:val="H6"/>
    <w:next w:val="Normal"/>
    <w:qFormat/>
    <w:rsid w:val="00664224"/>
    <w:pPr>
      <w:outlineLvl w:val="6"/>
    </w:pPr>
  </w:style>
  <w:style w:type="paragraph" w:styleId="Heading8">
    <w:name w:val="heading 8"/>
    <w:basedOn w:val="Heading1"/>
    <w:next w:val="Normal"/>
    <w:qFormat/>
    <w:rsid w:val="00664224"/>
    <w:pPr>
      <w:ind w:left="0" w:firstLine="0"/>
      <w:outlineLvl w:val="7"/>
    </w:pPr>
  </w:style>
  <w:style w:type="paragraph" w:styleId="Heading9">
    <w:name w:val="heading 9"/>
    <w:basedOn w:val="Heading8"/>
    <w:next w:val="Normal"/>
    <w:qFormat/>
    <w:rsid w:val="00664224"/>
    <w:pPr>
      <w:outlineLvl w:val="8"/>
    </w:pPr>
  </w:style>
  <w:style w:type="character" w:default="1" w:styleId="DefaultParagraphFont">
    <w:name w:val="Default Paragraph Font"/>
    <w:semiHidden/>
    <w:rsid w:val="006642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224"/>
  </w:style>
  <w:style w:type="paragraph" w:customStyle="1" w:styleId="H6">
    <w:name w:val="H6"/>
    <w:basedOn w:val="Heading5"/>
    <w:next w:val="Normal"/>
    <w:rsid w:val="00664224"/>
    <w:pPr>
      <w:ind w:left="1985" w:hanging="1985"/>
      <w:outlineLvl w:val="9"/>
    </w:pPr>
    <w:rPr>
      <w:sz w:val="20"/>
    </w:rPr>
  </w:style>
  <w:style w:type="paragraph" w:styleId="List3">
    <w:name w:val="List 3"/>
    <w:basedOn w:val="List2"/>
    <w:semiHidden/>
    <w:rsid w:val="00664224"/>
    <w:pPr>
      <w:ind w:left="1135"/>
    </w:pPr>
  </w:style>
  <w:style w:type="paragraph" w:styleId="List2">
    <w:name w:val="List 2"/>
    <w:basedOn w:val="List"/>
    <w:semiHidden/>
    <w:rsid w:val="00664224"/>
    <w:pPr>
      <w:ind w:left="851"/>
    </w:pPr>
  </w:style>
  <w:style w:type="paragraph" w:styleId="List">
    <w:name w:val="List"/>
    <w:basedOn w:val="Normal"/>
    <w:semiHidden/>
    <w:rsid w:val="00664224"/>
    <w:pPr>
      <w:ind w:left="568" w:hanging="284"/>
    </w:pPr>
  </w:style>
  <w:style w:type="paragraph" w:styleId="TOC7">
    <w:name w:val="toc 7"/>
    <w:basedOn w:val="TOC6"/>
    <w:next w:val="Normal"/>
    <w:semiHidden/>
    <w:rsid w:val="00664224"/>
    <w:pPr>
      <w:ind w:left="2268" w:hanging="2268"/>
    </w:pPr>
  </w:style>
  <w:style w:type="paragraph" w:styleId="TOC6">
    <w:name w:val="toc 6"/>
    <w:basedOn w:val="TOC5"/>
    <w:next w:val="Normal"/>
    <w:semiHidden/>
    <w:rsid w:val="00664224"/>
    <w:pPr>
      <w:ind w:left="1985" w:hanging="1985"/>
    </w:pPr>
  </w:style>
  <w:style w:type="paragraph" w:styleId="TOC5">
    <w:name w:val="toc 5"/>
    <w:basedOn w:val="TOC4"/>
    <w:semiHidden/>
    <w:rsid w:val="00664224"/>
    <w:pPr>
      <w:ind w:left="1701" w:hanging="1701"/>
    </w:pPr>
  </w:style>
  <w:style w:type="paragraph" w:styleId="TOC4">
    <w:name w:val="toc 4"/>
    <w:basedOn w:val="TOC3"/>
    <w:semiHidden/>
    <w:rsid w:val="00664224"/>
    <w:pPr>
      <w:ind w:left="1418" w:hanging="1418"/>
    </w:pPr>
  </w:style>
  <w:style w:type="paragraph" w:styleId="TOC3">
    <w:name w:val="toc 3"/>
    <w:basedOn w:val="TOC2"/>
    <w:semiHidden/>
    <w:rsid w:val="00664224"/>
    <w:pPr>
      <w:ind w:left="1134" w:hanging="1134"/>
    </w:pPr>
  </w:style>
  <w:style w:type="paragraph" w:styleId="TOC2">
    <w:name w:val="toc 2"/>
    <w:basedOn w:val="TOC1"/>
    <w:semiHidden/>
    <w:rsid w:val="00664224"/>
    <w:pPr>
      <w:keepNext w:val="0"/>
      <w:spacing w:before="0"/>
      <w:ind w:left="851" w:hanging="851"/>
    </w:pPr>
    <w:rPr>
      <w:sz w:val="20"/>
    </w:rPr>
  </w:style>
  <w:style w:type="paragraph" w:styleId="TOC1">
    <w:name w:val="toc 1"/>
    <w:semiHidden/>
    <w:rsid w:val="006642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664224"/>
    <w:pPr>
      <w:ind w:left="851"/>
    </w:pPr>
  </w:style>
  <w:style w:type="paragraph" w:styleId="ListNumber">
    <w:name w:val="List Number"/>
    <w:basedOn w:val="List"/>
    <w:semiHidden/>
    <w:rsid w:val="00664224"/>
  </w:style>
  <w:style w:type="paragraph" w:styleId="ListBullet4">
    <w:name w:val="List Bullet 4"/>
    <w:basedOn w:val="ListBullet3"/>
    <w:semiHidden/>
    <w:rsid w:val="00664224"/>
    <w:pPr>
      <w:ind w:left="1418"/>
    </w:pPr>
  </w:style>
  <w:style w:type="paragraph" w:styleId="ListBullet3">
    <w:name w:val="List Bullet 3"/>
    <w:basedOn w:val="ListBullet2"/>
    <w:semiHidden/>
    <w:rsid w:val="00664224"/>
    <w:pPr>
      <w:ind w:left="1135"/>
    </w:pPr>
  </w:style>
  <w:style w:type="paragraph" w:styleId="ListBullet2">
    <w:name w:val="List Bullet 2"/>
    <w:basedOn w:val="ListBullet"/>
    <w:semiHidden/>
    <w:rsid w:val="00664224"/>
    <w:pPr>
      <w:ind w:left="851"/>
    </w:pPr>
  </w:style>
  <w:style w:type="paragraph" w:styleId="ListBullet">
    <w:name w:val="List Bullet"/>
    <w:basedOn w:val="List"/>
    <w:semiHidden/>
    <w:rsid w:val="00664224"/>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rsid w:val="00664224"/>
    <w:pPr>
      <w:ind w:left="1702"/>
    </w:pPr>
  </w:style>
  <w:style w:type="paragraph" w:styleId="TOC8">
    <w:name w:val="toc 8"/>
    <w:basedOn w:val="TOC1"/>
    <w:semiHidden/>
    <w:rsid w:val="00664224"/>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rsid w:val="00664224"/>
    <w:pPr>
      <w:jc w:val="center"/>
    </w:pPr>
    <w:rPr>
      <w:i/>
    </w:rPr>
  </w:style>
  <w:style w:type="paragraph" w:styleId="Header">
    <w:name w:val="header"/>
    <w:link w:val="HeaderChar"/>
    <w:rsid w:val="00664224"/>
    <w:pPr>
      <w:widowControl w:val="0"/>
      <w:overflowPunct w:val="0"/>
      <w:autoSpaceDE w:val="0"/>
      <w:autoSpaceDN w:val="0"/>
      <w:adjustRightInd w:val="0"/>
      <w:spacing w:after="0" w:line="240" w:lineRule="auto"/>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664224"/>
    <w:pPr>
      <w:keepLines/>
      <w:spacing w:after="0"/>
      <w:ind w:left="454" w:hanging="454"/>
    </w:pPr>
    <w:rPr>
      <w:sz w:val="16"/>
    </w:rPr>
  </w:style>
  <w:style w:type="paragraph" w:styleId="List5">
    <w:name w:val="List 5"/>
    <w:basedOn w:val="List4"/>
    <w:semiHidden/>
    <w:rsid w:val="00664224"/>
    <w:pPr>
      <w:ind w:left="1702"/>
    </w:pPr>
  </w:style>
  <w:style w:type="paragraph" w:styleId="List4">
    <w:name w:val="List 4"/>
    <w:basedOn w:val="List3"/>
    <w:semiHidden/>
    <w:rsid w:val="00664224"/>
    <w:pPr>
      <w:ind w:left="1418"/>
    </w:pPr>
  </w:style>
  <w:style w:type="paragraph" w:styleId="TOC9">
    <w:name w:val="toc 9"/>
    <w:basedOn w:val="TOC8"/>
    <w:semiHidden/>
    <w:rsid w:val="00664224"/>
    <w:pPr>
      <w:ind w:left="1418" w:hanging="1418"/>
    </w:pPr>
  </w:style>
  <w:style w:type="paragraph" w:styleId="Index1">
    <w:name w:val="index 1"/>
    <w:basedOn w:val="Normal"/>
    <w:semiHidden/>
    <w:rsid w:val="00664224"/>
    <w:pPr>
      <w:keepLines/>
      <w:spacing w:after="0"/>
    </w:pPr>
  </w:style>
  <w:style w:type="paragraph" w:styleId="Index2">
    <w:name w:val="index 2"/>
    <w:basedOn w:val="Index1"/>
    <w:semiHidden/>
    <w:rsid w:val="00664224"/>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rsid w:val="00664224"/>
    <w:rPr>
      <w:b/>
      <w:position w:val="6"/>
      <w:sz w:val="16"/>
    </w:rPr>
  </w:style>
  <w:style w:type="paragraph" w:customStyle="1" w:styleId="B1">
    <w:name w:val="B1"/>
    <w:basedOn w:val="List"/>
    <w:rsid w:val="00664224"/>
  </w:style>
  <w:style w:type="paragraph" w:customStyle="1" w:styleId="00BodyText">
    <w:name w:val="00 BodyText"/>
    <w:basedOn w:val="Normal"/>
    <w:qFormat/>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en-GB"/>
    </w:rPr>
  </w:style>
  <w:style w:type="paragraph" w:customStyle="1" w:styleId="ZT">
    <w:name w:val="ZT"/>
    <w:rsid w:val="0066422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en-GB"/>
    </w:rPr>
  </w:style>
  <w:style w:type="paragraph" w:customStyle="1" w:styleId="ZH">
    <w:name w:val="ZH"/>
    <w:rsid w:val="0066422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en-GB"/>
    </w:rPr>
  </w:style>
  <w:style w:type="paragraph" w:customStyle="1" w:styleId="TT">
    <w:name w:val="TT"/>
    <w:basedOn w:val="Heading1"/>
    <w:next w:val="Normal"/>
    <w:rsid w:val="00664224"/>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rsid w:val="00664224"/>
    <w:rPr>
      <w:b/>
    </w:rPr>
  </w:style>
  <w:style w:type="paragraph" w:customStyle="1" w:styleId="TAC">
    <w:name w:val="TAC"/>
    <w:basedOn w:val="TAL"/>
    <w:rsid w:val="00664224"/>
    <w:pPr>
      <w:jc w:val="center"/>
    </w:pPr>
  </w:style>
  <w:style w:type="paragraph" w:customStyle="1" w:styleId="TAL">
    <w:name w:val="TAL"/>
    <w:basedOn w:val="Normal"/>
    <w:rsid w:val="00664224"/>
    <w:pPr>
      <w:keepNext/>
      <w:keepLines/>
      <w:spacing w:after="0"/>
    </w:pPr>
    <w:rPr>
      <w:rFonts w:ascii="Arial" w:hAnsi="Arial"/>
      <w:sz w:val="18"/>
    </w:rPr>
  </w:style>
  <w:style w:type="paragraph" w:customStyle="1" w:styleId="TF">
    <w:name w:val="TF"/>
    <w:basedOn w:val="TH"/>
    <w:rsid w:val="00664224"/>
    <w:pPr>
      <w:keepNext w:val="0"/>
      <w:spacing w:before="0" w:after="240"/>
    </w:pPr>
  </w:style>
  <w:style w:type="paragraph" w:customStyle="1" w:styleId="TH">
    <w:name w:val="TH"/>
    <w:basedOn w:val="Normal"/>
    <w:rsid w:val="00664224"/>
    <w:pPr>
      <w:keepNext/>
      <w:keepLines/>
      <w:spacing w:before="60"/>
      <w:jc w:val="center"/>
    </w:pPr>
    <w:rPr>
      <w:rFonts w:ascii="Arial" w:hAnsi="Arial"/>
      <w:b/>
    </w:rPr>
  </w:style>
  <w:style w:type="paragraph" w:customStyle="1" w:styleId="NO">
    <w:name w:val="NO"/>
    <w:basedOn w:val="Normal"/>
    <w:rsid w:val="00664224"/>
    <w:pPr>
      <w:keepLines/>
      <w:ind w:left="1135" w:hanging="851"/>
    </w:pPr>
  </w:style>
  <w:style w:type="paragraph" w:customStyle="1" w:styleId="EX">
    <w:name w:val="EX"/>
    <w:basedOn w:val="Normal"/>
    <w:rsid w:val="00664224"/>
    <w:pPr>
      <w:keepLines/>
      <w:ind w:left="1702" w:hanging="1418"/>
    </w:pPr>
  </w:style>
  <w:style w:type="paragraph" w:customStyle="1" w:styleId="FP">
    <w:name w:val="FP"/>
    <w:basedOn w:val="Normal"/>
    <w:rsid w:val="00664224"/>
    <w:pPr>
      <w:spacing w:after="0"/>
    </w:pPr>
  </w:style>
  <w:style w:type="paragraph" w:customStyle="1" w:styleId="LD">
    <w:name w:val="LD"/>
    <w:rsid w:val="00664224"/>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en-GB"/>
    </w:rPr>
  </w:style>
  <w:style w:type="paragraph" w:customStyle="1" w:styleId="NW">
    <w:name w:val="NW"/>
    <w:basedOn w:val="NO"/>
    <w:rsid w:val="00664224"/>
    <w:pPr>
      <w:spacing w:after="0"/>
    </w:pPr>
  </w:style>
  <w:style w:type="paragraph" w:customStyle="1" w:styleId="EW">
    <w:name w:val="EW"/>
    <w:basedOn w:val="EX"/>
    <w:rsid w:val="00664224"/>
    <w:pPr>
      <w:spacing w:after="0"/>
    </w:pPr>
  </w:style>
  <w:style w:type="paragraph" w:customStyle="1" w:styleId="EQ">
    <w:name w:val="EQ"/>
    <w:basedOn w:val="Normal"/>
    <w:next w:val="Normal"/>
    <w:rsid w:val="00664224"/>
    <w:pPr>
      <w:keepLines/>
      <w:tabs>
        <w:tab w:val="center" w:pos="4536"/>
        <w:tab w:val="right" w:pos="9072"/>
      </w:tabs>
    </w:pPr>
    <w:rPr>
      <w:noProof/>
    </w:rPr>
  </w:style>
  <w:style w:type="paragraph" w:customStyle="1" w:styleId="NF">
    <w:name w:val="NF"/>
    <w:basedOn w:val="NO"/>
    <w:rsid w:val="00664224"/>
    <w:pPr>
      <w:keepNext/>
      <w:spacing w:after="0"/>
    </w:pPr>
    <w:rPr>
      <w:rFonts w:ascii="Arial" w:hAnsi="Arial"/>
      <w:sz w:val="18"/>
    </w:rPr>
  </w:style>
  <w:style w:type="paragraph" w:customStyle="1" w:styleId="PL">
    <w:name w:val="PL"/>
    <w:rsid w:val="00664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GB" w:eastAsia="en-GB"/>
    </w:rPr>
  </w:style>
  <w:style w:type="paragraph" w:customStyle="1" w:styleId="TAR">
    <w:name w:val="TAR"/>
    <w:basedOn w:val="TAL"/>
    <w:rsid w:val="00664224"/>
    <w:pPr>
      <w:jc w:val="right"/>
    </w:pPr>
  </w:style>
  <w:style w:type="paragraph" w:customStyle="1" w:styleId="TAN">
    <w:name w:val="TAN"/>
    <w:basedOn w:val="TAL"/>
    <w:rsid w:val="00664224"/>
    <w:pPr>
      <w:ind w:left="851" w:hanging="851"/>
    </w:pPr>
  </w:style>
  <w:style w:type="paragraph" w:customStyle="1" w:styleId="ZA">
    <w:name w:val="ZA"/>
    <w:rsid w:val="0066422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en-GB"/>
    </w:rPr>
  </w:style>
  <w:style w:type="paragraph" w:customStyle="1" w:styleId="ZB">
    <w:name w:val="ZB"/>
    <w:rsid w:val="0066422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en-GB"/>
    </w:rPr>
  </w:style>
  <w:style w:type="paragraph" w:customStyle="1" w:styleId="ZD">
    <w:name w:val="ZD"/>
    <w:rsid w:val="0066422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en-GB"/>
    </w:rPr>
  </w:style>
  <w:style w:type="paragraph" w:customStyle="1" w:styleId="ZU">
    <w:name w:val="ZU"/>
    <w:rsid w:val="0066422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V">
    <w:name w:val="ZV"/>
    <w:basedOn w:val="ZU"/>
    <w:rsid w:val="00664224"/>
    <w:pPr>
      <w:framePr w:wrap="notBeside" w:y="16161"/>
    </w:pPr>
  </w:style>
  <w:style w:type="character" w:customStyle="1" w:styleId="ZGSM">
    <w:name w:val="ZGSM"/>
    <w:rsid w:val="00664224"/>
  </w:style>
  <w:style w:type="paragraph" w:customStyle="1" w:styleId="ZG">
    <w:name w:val="ZG"/>
    <w:rsid w:val="0066422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EditorsNote">
    <w:name w:val="Editor's Note"/>
    <w:basedOn w:val="NO"/>
    <w:rsid w:val="00664224"/>
    <w:rPr>
      <w:color w:val="FF0000"/>
    </w:rPr>
  </w:style>
  <w:style w:type="paragraph" w:customStyle="1" w:styleId="B2">
    <w:name w:val="B2"/>
    <w:basedOn w:val="List2"/>
    <w:rsid w:val="00664224"/>
  </w:style>
  <w:style w:type="paragraph" w:customStyle="1" w:styleId="B3">
    <w:name w:val="B3"/>
    <w:basedOn w:val="List3"/>
    <w:rsid w:val="00664224"/>
  </w:style>
  <w:style w:type="paragraph" w:customStyle="1" w:styleId="B4">
    <w:name w:val="B4"/>
    <w:basedOn w:val="List4"/>
    <w:rsid w:val="00664224"/>
  </w:style>
  <w:style w:type="paragraph" w:customStyle="1" w:styleId="B5">
    <w:name w:val="B5"/>
    <w:basedOn w:val="List5"/>
    <w:rsid w:val="00664224"/>
  </w:style>
  <w:style w:type="paragraph" w:customStyle="1" w:styleId="ZTD">
    <w:name w:val="ZTD"/>
    <w:basedOn w:val="ZB"/>
    <w:rsid w:val="00664224"/>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paragraph" w:customStyle="1" w:styleId="Source">
    <w:name w:val="Source"/>
    <w:basedOn w:val="Normal"/>
    <w:qFormat/>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pPr>
      <w:overflowPunct/>
      <w:autoSpaceDE/>
      <w:autoSpaceDN/>
      <w:adjustRightInd/>
      <w:ind w:left="720"/>
      <w:contextualSpacing/>
      <w:textAlignment w:val="auto"/>
    </w:pPr>
    <w:rPr>
      <w:rFonts w:eastAsia="SimSun"/>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Revision1">
    <w:name w:val="Revision1"/>
    <w:hidden/>
    <w:uiPriority w:val="99"/>
    <w:semiHidden/>
    <w:qFormat/>
    <w:rPr>
      <w:lang w:val="en-GB"/>
    </w:rPr>
  </w:style>
  <w:style w:type="paragraph" w:styleId="Revision">
    <w:name w:val="Revision"/>
    <w:hidden/>
    <w:uiPriority w:val="99"/>
    <w:semiHidden/>
    <w:rsid w:val="00131C1C"/>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portal.3gpp.org/?tbid=373&amp;SubTB=381" TargetMode="External"/><Relationship Id="rId5" Type="http://schemas.openxmlformats.org/officeDocument/2006/relationships/customXml" Target="../customXml/item5.xml"/><Relationship Id="rId10"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ACD1C9-0294-418F-8A4D-24521FB37A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72A2A1A-5A31-456F-9035-774F6F5A0108}">
  <ds:schemaRefs>
    <ds:schemaRef ds:uri="http://schemas.microsoft.com/sharepoint/v3/contenttype/forms"/>
  </ds:schemaRefs>
</ds:datastoreItem>
</file>

<file path=customXml/itemProps4.xml><?xml version="1.0" encoding="utf-8"?>
<ds:datastoreItem xmlns:ds="http://schemas.openxmlformats.org/officeDocument/2006/customXml" ds:itemID="{3EF6E38E-8CD9-47DD-B869-5EF757D0C151}">
  <ds:schemaRefs>
    <ds:schemaRef ds:uri="http://schemas.openxmlformats.org/officeDocument/2006/bibliography"/>
  </ds:schemaRefs>
</ds:datastoreItem>
</file>

<file path=customXml/itemProps5.xml><?xml version="1.0" encoding="utf-8"?>
<ds:datastoreItem xmlns:ds="http://schemas.openxmlformats.org/officeDocument/2006/customXml" ds:itemID="{4E8FC37B-EC4D-46C3-8571-D12351936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806</Words>
  <Characters>4268</Characters>
  <Application>Microsoft Office Word</Application>
  <DocSecurity>0</DocSecurity>
  <Lines>72</Lines>
  <Paragraphs>42</Paragraphs>
  <ScaleCrop>false</ScaleCrop>
  <Company>ETSI Sophia Antipolis</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Corrections</cp:lastModifiedBy>
  <cp:revision>2</cp:revision>
  <cp:lastPrinted>2002-04-23T07:10:00Z</cp:lastPrinted>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(3)S5AsAbhZ7lsvQBu49HnBuhR6BsYRoOekJlFViEhVZoqNFkBWBwVUtgHvVgITiSVfmZI5Z0sx
zNuaYwqHyh8xogP2u2jW/rQ4LloRfb1KCDGJotmmXxQYJZfRCDxPMxWVc5TR77GpuCWR6o2l
9kh5eg8NtdxI2rqSC1TOqlFUuhdVPliZ2AMV0L5eH6ky3TNGu0Ld67ZNdaRcA7vfpwvUXuco
bOtsJdmCOIiAT9bFR3</vt:lpwstr>
  </property>
  <property fmtid="{D5CDD505-2E9C-101B-9397-08002B2CF9AE}" pid="3" name="_2015_ms_pID_7253431">
    <vt:lpwstr>4LJd622hj8HcVhFKyA/OLRLVGoFyKBu3v+3Xyo+CP4mMPczSKxisZI
4jw8jK32vnOpEZaZCw/0IQrUFVhe/mzzkv/TAjurX4DD1+0he+LSuxDcYzkG1yMQmV+0Q9Ye
putUpLcBCFwmuWNSWQK9a1qRKrO6YfH8QGWDb06UZYsWsBjz8eiS+IAzlbLGfljlK0rIg1AC
yUg+UhutksjUOkR8c7Sp9bV7ym4hjP1etvNh</vt:lpwstr>
  </property>
  <property fmtid="{D5CDD505-2E9C-101B-9397-08002B2CF9AE}" pid="4" name="_2015_ms_pID_7253432">
    <vt:lpwstr>/Q==</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KSOProductBuildVer">
    <vt:lpwstr>2052-11.8.2.9022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1665365744</vt:lpwstr>
  </property>
</Properties>
</file>